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关于开展淄博市新型职业农民继续教育</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及业务</w:t>
      </w:r>
      <w:r>
        <w:rPr>
          <w:rFonts w:hint="eastAsia" w:ascii="方正小标宋简体" w:hAnsi="方正小标宋简体" w:eastAsia="方正小标宋简体" w:cs="方正小标宋简体"/>
          <w:b w:val="0"/>
          <w:bCs/>
          <w:sz w:val="44"/>
          <w:szCs w:val="44"/>
        </w:rPr>
        <w:t>培训的通知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各区县、经开区、文昌湖区人力资源社会保障局</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高新区</w:t>
      </w:r>
      <w:r>
        <w:rPr>
          <w:rFonts w:hint="eastAsia" w:ascii="仿宋_GB2312" w:hAnsi="仿宋_GB2312" w:eastAsia="仿宋_GB2312" w:cs="仿宋_GB2312"/>
          <w:b w:val="0"/>
          <w:sz w:val="32"/>
          <w:szCs w:val="32"/>
          <w:lang w:eastAsia="zh-CN"/>
        </w:rPr>
        <w:t>人社中心</w:t>
      </w:r>
      <w:r>
        <w:rPr>
          <w:rFonts w:hint="eastAsia" w:ascii="仿宋_GB2312" w:hAnsi="仿宋_GB2312" w:eastAsia="仿宋_GB2312" w:cs="仿宋_GB2312"/>
          <w:b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rPr>
        <w:t>为全面加强</w:t>
      </w:r>
      <w:r>
        <w:rPr>
          <w:rFonts w:hint="eastAsia" w:ascii="仿宋_GB2312" w:hAnsi="仿宋_GB2312" w:eastAsia="仿宋_GB2312" w:cs="仿宋_GB2312"/>
          <w:b w:val="0"/>
          <w:sz w:val="32"/>
          <w:szCs w:val="32"/>
          <w:lang w:eastAsia="zh-CN"/>
        </w:rPr>
        <w:t>我市</w:t>
      </w:r>
      <w:r>
        <w:rPr>
          <w:rFonts w:hint="eastAsia" w:ascii="仿宋_GB2312" w:hAnsi="仿宋_GB2312" w:eastAsia="仿宋_GB2312" w:cs="仿宋_GB2312"/>
          <w:b w:val="0"/>
          <w:sz w:val="32"/>
          <w:szCs w:val="32"/>
        </w:rPr>
        <w:t>新型职业农民队伍建设，培养造就</w:t>
      </w:r>
      <w:r>
        <w:rPr>
          <w:rFonts w:hint="eastAsia" w:ascii="仿宋_GB2312" w:hAnsi="仿宋_GB2312" w:eastAsia="仿宋_GB2312" w:cs="仿宋_GB2312"/>
          <w:b w:val="0"/>
          <w:sz w:val="32"/>
          <w:szCs w:val="32"/>
          <w:lang w:eastAsia="zh-CN"/>
        </w:rPr>
        <w:t>更多高素质农业农村人才</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发挥其在乡村振兴中的引领作用，按照</w:t>
      </w:r>
      <w:r>
        <w:rPr>
          <w:rFonts w:hint="eastAsia" w:ascii="仿宋_GB2312" w:hAnsi="仿宋_GB2312" w:eastAsia="仿宋_GB2312" w:cs="仿宋_GB2312"/>
          <w:b w:val="0"/>
          <w:sz w:val="32"/>
          <w:szCs w:val="32"/>
        </w:rPr>
        <w:t>《关于印发&lt;山东省新型职业农民职称评价标准条件（试行）&gt;的通知》（鲁农法字〔2023〕37号）</w:t>
      </w:r>
      <w:r>
        <w:rPr>
          <w:rFonts w:hint="default" w:ascii="仿宋_GB2312" w:hAnsi="宋体" w:eastAsia="仿宋_GB2312" w:cs="仿宋_GB2312"/>
          <w:b w:val="0"/>
          <w:bCs/>
          <w:i w:val="0"/>
          <w:iCs w:val="0"/>
          <w:caps w:val="0"/>
          <w:color w:val="auto"/>
          <w:spacing w:val="0"/>
          <w:sz w:val="32"/>
          <w:szCs w:val="32"/>
          <w:shd w:val="clear" w:fill="FFFFFF"/>
        </w:rPr>
        <w:t>《</w:t>
      </w:r>
      <w:r>
        <w:rPr>
          <w:rFonts w:hint="default" w:ascii="仿宋_GB2312" w:hAnsi="仿宋_GB2312" w:eastAsia="仿宋_GB2312" w:cs="仿宋_GB2312"/>
          <w:b w:val="0"/>
          <w:bCs/>
          <w:i w:val="0"/>
          <w:caps w:val="0"/>
          <w:color w:val="auto"/>
          <w:spacing w:val="0"/>
          <w:sz w:val="32"/>
          <w:szCs w:val="32"/>
          <w:lang w:val="en-US" w:eastAsia="zh-CN"/>
        </w:rPr>
        <w:t>关于</w:t>
      </w:r>
      <w:r>
        <w:rPr>
          <w:rFonts w:hint="eastAsia" w:ascii="仿宋_GB2312" w:hAnsi="仿宋_GB2312" w:eastAsia="仿宋_GB2312" w:cs="仿宋_GB2312"/>
          <w:b w:val="0"/>
          <w:bCs/>
          <w:i w:val="0"/>
          <w:caps w:val="0"/>
          <w:color w:val="auto"/>
          <w:spacing w:val="0"/>
          <w:sz w:val="32"/>
          <w:szCs w:val="32"/>
          <w:lang w:val="en-US" w:eastAsia="zh-CN"/>
        </w:rPr>
        <w:t>支持取得职称的新型职业农民发展助推我市乡村振兴的</w:t>
      </w:r>
      <w:r>
        <w:rPr>
          <w:rFonts w:hint="default" w:ascii="仿宋_GB2312" w:hAnsi="仿宋_GB2312" w:eastAsia="仿宋_GB2312" w:cs="仿宋_GB2312"/>
          <w:b w:val="0"/>
          <w:bCs/>
          <w:i w:val="0"/>
          <w:caps w:val="0"/>
          <w:color w:val="auto"/>
          <w:spacing w:val="0"/>
          <w:sz w:val="32"/>
          <w:szCs w:val="32"/>
          <w:lang w:val="en-US" w:eastAsia="zh-CN"/>
        </w:rPr>
        <w:t>若干措施</w:t>
      </w:r>
      <w:r>
        <w:rPr>
          <w:rFonts w:hint="default" w:ascii="仿宋_GB2312" w:hAnsi="宋体" w:eastAsia="仿宋_GB2312" w:cs="仿宋_GB2312"/>
          <w:b w:val="0"/>
          <w:bCs/>
          <w:i w:val="0"/>
          <w:iCs w:val="0"/>
          <w:caps w:val="0"/>
          <w:color w:val="auto"/>
          <w:spacing w:val="0"/>
          <w:sz w:val="32"/>
          <w:szCs w:val="32"/>
          <w:shd w:val="clear" w:fill="FFFFFF"/>
        </w:rPr>
        <w:t>》</w:t>
      </w:r>
      <w:r>
        <w:rPr>
          <w:rFonts w:hint="eastAsia" w:ascii="仿宋_GB2312" w:hAnsi="仿宋_GB2312" w:eastAsia="仿宋_GB2312" w:cs="仿宋_GB2312"/>
          <w:b w:val="0"/>
          <w:sz w:val="32"/>
          <w:szCs w:val="32"/>
        </w:rPr>
        <w:t>（淄人社发〔2023〕18号）文件</w:t>
      </w:r>
      <w:r>
        <w:rPr>
          <w:rFonts w:hint="eastAsia" w:ascii="仿宋_GB2312" w:hAnsi="仿宋_GB2312" w:eastAsia="仿宋_GB2312" w:cs="仿宋_GB2312"/>
          <w:b w:val="0"/>
          <w:sz w:val="32"/>
          <w:szCs w:val="32"/>
          <w:lang w:eastAsia="zh-CN"/>
        </w:rPr>
        <w:t>要求</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现就开展</w:t>
      </w:r>
      <w:r>
        <w:rPr>
          <w:rFonts w:hint="eastAsia" w:ascii="仿宋_GB2312" w:hAnsi="仿宋_GB2312" w:eastAsia="仿宋_GB2312" w:cs="仿宋_GB2312"/>
          <w:b w:val="0"/>
          <w:sz w:val="32"/>
          <w:szCs w:val="32"/>
        </w:rPr>
        <w:t>新型职业农民</w:t>
      </w:r>
      <w:r>
        <w:rPr>
          <w:rFonts w:hint="eastAsia" w:ascii="仿宋_GB2312" w:hAnsi="仿宋_GB2312" w:eastAsia="仿宋_GB2312" w:cs="仿宋_GB2312"/>
          <w:b w:val="0"/>
          <w:sz w:val="32"/>
          <w:szCs w:val="32"/>
          <w:lang w:eastAsia="zh-CN"/>
        </w:rPr>
        <w:t>继续教育及业务培训有关工作</w:t>
      </w:r>
      <w:r>
        <w:rPr>
          <w:rFonts w:hint="eastAsia" w:ascii="仿宋_GB2312" w:hAnsi="仿宋_GB2312" w:eastAsia="仿宋_GB2312" w:cs="仿宋_GB2312"/>
          <w:b w:val="0"/>
          <w:sz w:val="32"/>
          <w:szCs w:val="32"/>
        </w:rPr>
        <w:t>通知如下</w:t>
      </w:r>
      <w:r>
        <w:rPr>
          <w:rFonts w:hint="eastAsia" w:ascii="仿宋_GB2312" w:hAnsi="仿宋_GB2312" w:eastAsia="仿宋_GB2312" w:cs="仿宋_GB2312"/>
          <w:b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sz w:val="32"/>
          <w:szCs w:val="32"/>
        </w:rPr>
      </w:pPr>
      <w:r>
        <w:rPr>
          <w:rFonts w:hint="eastAsia" w:ascii="黑体" w:hAnsi="黑体" w:eastAsia="黑体" w:cs="黑体"/>
          <w:b w:val="0"/>
          <w:sz w:val="32"/>
          <w:szCs w:val="32"/>
        </w:rPr>
        <w:t>一、培训对象及范围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面向</w:t>
      </w:r>
      <w:r>
        <w:rPr>
          <w:rFonts w:hint="eastAsia" w:ascii="仿宋_GB2312" w:hAnsi="仿宋_GB2312" w:eastAsia="仿宋_GB2312" w:cs="仿宋_GB2312"/>
          <w:b w:val="0"/>
          <w:sz w:val="32"/>
          <w:szCs w:val="32"/>
          <w:lang w:eastAsia="zh-CN"/>
        </w:rPr>
        <w:t>我市</w:t>
      </w:r>
      <w:r>
        <w:rPr>
          <w:rFonts w:hint="eastAsia" w:ascii="仿宋_GB2312" w:hAnsi="仿宋_GB2312" w:eastAsia="仿宋_GB2312" w:cs="仿宋_GB2312"/>
          <w:b w:val="0"/>
          <w:sz w:val="32"/>
          <w:szCs w:val="32"/>
        </w:rPr>
        <w:t>农业农村一线、具有一定种植、养殖、农村社会服务等技术技能，以农业生产经营或服务作为主要经济来源的现代农业农村从业者开展继续教育培训</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农业农村相关业务培训。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eastAsia="zh-CN"/>
        </w:rPr>
        <w:t>培训对象</w:t>
      </w:r>
      <w:r>
        <w:rPr>
          <w:rFonts w:hint="eastAsia" w:ascii="仿宋_GB2312" w:hAnsi="仿宋_GB2312" w:eastAsia="仿宋_GB2312" w:cs="仿宋_GB2312"/>
          <w:b w:val="0"/>
          <w:sz w:val="32"/>
          <w:szCs w:val="32"/>
        </w:rPr>
        <w:t>包括</w:t>
      </w:r>
      <w:r>
        <w:rPr>
          <w:rFonts w:hint="eastAsia" w:ascii="仿宋_GB2312" w:hAnsi="仿宋_GB2312" w:eastAsia="仿宋_GB2312" w:cs="仿宋_GB2312"/>
          <w:b w:val="0"/>
          <w:sz w:val="32"/>
          <w:szCs w:val="32"/>
          <w:lang w:eastAsia="zh-CN"/>
        </w:rPr>
        <w:t>我市</w:t>
      </w:r>
      <w:r>
        <w:rPr>
          <w:rFonts w:hint="eastAsia" w:ascii="仿宋_GB2312" w:hAnsi="仿宋_GB2312" w:eastAsia="仿宋_GB2312" w:cs="仿宋_GB2312"/>
          <w:b w:val="0"/>
          <w:sz w:val="32"/>
          <w:szCs w:val="32"/>
        </w:rPr>
        <w:t>农业农村领域的种养大户以及家庭农场、农民专业合作社、农业社会化服务组织、涉农企业等农业新型</w:t>
      </w:r>
      <w:r>
        <w:rPr>
          <w:rFonts w:hint="eastAsia" w:ascii="仿宋_GB2312" w:hAnsi="仿宋_GB2312" w:eastAsia="仿宋_GB2312" w:cs="仿宋_GB2312"/>
          <w:b w:val="0"/>
          <w:sz w:val="32"/>
          <w:szCs w:val="32"/>
          <w:lang w:eastAsia="zh-CN"/>
        </w:rPr>
        <w:t>经营主体</w:t>
      </w:r>
      <w:r>
        <w:rPr>
          <w:rFonts w:hint="eastAsia" w:ascii="仿宋_GB2312" w:hAnsi="仿宋_GB2312" w:eastAsia="仿宋_GB2312" w:cs="仿宋_GB2312"/>
          <w:b w:val="0"/>
          <w:sz w:val="32"/>
          <w:szCs w:val="32"/>
        </w:rPr>
        <w:t>中从事专业技术的新型职业</w:t>
      </w:r>
      <w:bookmarkStart w:id="0" w:name="_GoBack"/>
      <w:bookmarkEnd w:id="0"/>
      <w:r>
        <w:rPr>
          <w:rFonts w:hint="eastAsia" w:ascii="仿宋_GB2312" w:hAnsi="仿宋_GB2312" w:eastAsia="仿宋_GB2312" w:cs="仿宋_GB2312"/>
          <w:b w:val="0"/>
          <w:sz w:val="32"/>
          <w:szCs w:val="32"/>
        </w:rPr>
        <w:t>农民</w:t>
      </w:r>
      <w:r>
        <w:rPr>
          <w:rFonts w:hint="eastAsia" w:ascii="仿宋_GB2312" w:hAnsi="仿宋_GB2312" w:eastAsia="仿宋_GB2312" w:cs="仿宋_GB2312"/>
          <w:b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sz w:val="32"/>
          <w:szCs w:val="32"/>
        </w:rPr>
      </w:pPr>
      <w:r>
        <w:rPr>
          <w:rFonts w:hint="eastAsia" w:ascii="黑体" w:hAnsi="黑体" w:eastAsia="黑体" w:cs="黑体"/>
          <w:b w:val="0"/>
          <w:sz w:val="32"/>
          <w:szCs w:val="32"/>
        </w:rPr>
        <w:t>二、培训时间及形式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bCs/>
          <w:sz w:val="32"/>
          <w:szCs w:val="32"/>
        </w:rPr>
        <w:t>培训时间：</w:t>
      </w:r>
      <w:r>
        <w:rPr>
          <w:rFonts w:hint="eastAsia" w:ascii="仿宋_GB2312" w:hAnsi="仿宋_GB2312" w:eastAsia="仿宋_GB2312" w:cs="仿宋_GB2312"/>
          <w:b w:val="0"/>
          <w:sz w:val="32"/>
          <w:szCs w:val="32"/>
        </w:rPr>
        <w:t>每年5月1日至12月3</w:t>
      </w:r>
      <w:r>
        <w:rPr>
          <w:rFonts w:hint="eastAsia" w:ascii="仿宋_GB2312" w:hAnsi="仿宋_GB2312" w:eastAsia="仿宋_GB2312" w:cs="仿宋_GB2312"/>
          <w:b w:val="0"/>
          <w:sz w:val="32"/>
          <w:szCs w:val="32"/>
          <w:lang w:val="en-US" w:eastAsia="zh-CN"/>
        </w:rPr>
        <w:t>1</w:t>
      </w:r>
      <w:r>
        <w:rPr>
          <w:rFonts w:hint="eastAsia" w:ascii="仿宋_GB2312" w:hAnsi="仿宋_GB2312" w:eastAsia="仿宋_GB2312" w:cs="仿宋_GB2312"/>
          <w:b w:val="0"/>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bCs/>
          <w:sz w:val="32"/>
          <w:szCs w:val="32"/>
        </w:rPr>
        <w:t>培训形式：</w:t>
      </w:r>
      <w:r>
        <w:rPr>
          <w:rFonts w:hint="eastAsia" w:ascii="仿宋_GB2312" w:hAnsi="仿宋_GB2312" w:eastAsia="仿宋_GB2312" w:cs="仿宋_GB2312"/>
          <w:b w:val="0"/>
          <w:sz w:val="32"/>
          <w:szCs w:val="32"/>
          <w:lang w:eastAsia="zh-CN"/>
        </w:rPr>
        <w:t>依托</w:t>
      </w:r>
      <w:r>
        <w:rPr>
          <w:rFonts w:hint="eastAsia" w:ascii="仿宋_GB2312" w:hAnsi="仿宋_GB2312" w:eastAsia="仿宋_GB2312" w:cs="仿宋_GB2312"/>
          <w:b w:val="0"/>
          <w:sz w:val="32"/>
          <w:szCs w:val="32"/>
        </w:rPr>
        <w:t>“淄博市专业技术人员继续教育公共服务云平台”进行线</w:t>
      </w:r>
      <w:r>
        <w:rPr>
          <w:rFonts w:hint="eastAsia" w:ascii="仿宋_GB2312" w:hAnsi="仿宋_GB2312" w:eastAsia="仿宋_GB2312" w:cs="仿宋_GB2312"/>
          <w:b w:val="0"/>
          <w:sz w:val="32"/>
          <w:szCs w:val="32"/>
          <w:lang w:eastAsia="zh-CN"/>
        </w:rPr>
        <w:t>上学习、培训</w:t>
      </w:r>
      <w:r>
        <w:rPr>
          <w:rFonts w:hint="eastAsia" w:ascii="仿宋_GB2312" w:hAnsi="仿宋_GB2312" w:eastAsia="仿宋_GB2312" w:cs="仿宋_GB2312"/>
          <w:b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sz w:val="32"/>
          <w:szCs w:val="32"/>
        </w:rPr>
      </w:pPr>
      <w:r>
        <w:rPr>
          <w:rFonts w:hint="eastAsia" w:ascii="楷体_GB2312" w:hAnsi="楷体_GB2312" w:eastAsia="楷体_GB2312" w:cs="楷体_GB2312"/>
          <w:b w:val="0"/>
          <w:sz w:val="32"/>
          <w:szCs w:val="32"/>
        </w:rPr>
        <w:t>1.组织报名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lang w:eastAsia="zh-CN"/>
        </w:rPr>
        <w:t>各区县</w:t>
      </w:r>
      <w:r>
        <w:rPr>
          <w:rFonts w:hint="eastAsia" w:ascii="仿宋_GB2312" w:hAnsi="仿宋_GB2312" w:eastAsia="仿宋_GB2312" w:cs="仿宋_GB2312"/>
          <w:b w:val="0"/>
          <w:sz w:val="32"/>
          <w:szCs w:val="32"/>
        </w:rPr>
        <w:t>按照培训对象及范围要求，组织</w:t>
      </w:r>
      <w:r>
        <w:rPr>
          <w:rFonts w:hint="eastAsia" w:ascii="仿宋_GB2312" w:hAnsi="仿宋_GB2312" w:eastAsia="仿宋_GB2312" w:cs="仿宋_GB2312"/>
          <w:b w:val="0"/>
          <w:sz w:val="32"/>
          <w:szCs w:val="32"/>
          <w:lang w:eastAsia="zh-CN"/>
        </w:rPr>
        <w:t>符合条件的</w:t>
      </w:r>
      <w:r>
        <w:rPr>
          <w:rFonts w:hint="eastAsia" w:ascii="仿宋_GB2312" w:hAnsi="仿宋_GB2312" w:eastAsia="仿宋_GB2312" w:cs="仿宋_GB2312"/>
          <w:b w:val="0"/>
          <w:sz w:val="32"/>
          <w:szCs w:val="32"/>
        </w:rPr>
        <w:t>人员报名，汇总填写《淄博市新型职业农民</w:t>
      </w:r>
      <w:r>
        <w:rPr>
          <w:rFonts w:hint="eastAsia" w:ascii="仿宋_GB2312" w:hAnsi="仿宋_GB2312" w:eastAsia="仿宋_GB2312" w:cs="仿宋_GB2312"/>
          <w:b w:val="0"/>
          <w:sz w:val="32"/>
          <w:szCs w:val="32"/>
          <w:lang w:eastAsia="zh-CN"/>
        </w:rPr>
        <w:t>继续教育及业务</w:t>
      </w:r>
      <w:r>
        <w:rPr>
          <w:rFonts w:hint="eastAsia" w:ascii="仿宋_GB2312" w:hAnsi="仿宋_GB2312" w:eastAsia="仿宋_GB2312" w:cs="仿宋_GB2312"/>
          <w:b w:val="0"/>
          <w:sz w:val="32"/>
          <w:szCs w:val="32"/>
        </w:rPr>
        <w:t>培训报名表》（</w:t>
      </w:r>
      <w:r>
        <w:rPr>
          <w:rFonts w:hint="eastAsia" w:ascii="仿宋_GB2312" w:hAnsi="仿宋_GB2312" w:eastAsia="仿宋_GB2312" w:cs="仿宋_GB2312"/>
          <w:b w:val="0"/>
          <w:sz w:val="32"/>
          <w:szCs w:val="32"/>
          <w:lang w:eastAsia="zh-CN"/>
        </w:rPr>
        <w:t>见</w:t>
      </w:r>
      <w:r>
        <w:rPr>
          <w:rFonts w:hint="eastAsia" w:ascii="仿宋_GB2312" w:hAnsi="仿宋_GB2312" w:eastAsia="仿宋_GB2312" w:cs="仿宋_GB2312"/>
          <w:b w:val="0"/>
          <w:sz w:val="32"/>
          <w:szCs w:val="32"/>
        </w:rPr>
        <w:t>附件），并于每年4月20日前将加盖公章的报名表扫描</w:t>
      </w:r>
      <w:r>
        <w:rPr>
          <w:rFonts w:hint="eastAsia" w:ascii="仿宋_GB2312" w:hAnsi="仿宋_GB2312" w:eastAsia="仿宋_GB2312" w:cs="仿宋_GB2312"/>
          <w:b w:val="0"/>
          <w:sz w:val="32"/>
          <w:szCs w:val="32"/>
          <w:lang w:eastAsia="zh-CN"/>
        </w:rPr>
        <w:t>件（附</w:t>
      </w:r>
      <w:r>
        <w:rPr>
          <w:rFonts w:hint="eastAsia" w:ascii="仿宋_GB2312" w:hAnsi="仿宋_GB2312" w:eastAsia="仿宋_GB2312" w:cs="仿宋_GB2312"/>
          <w:b w:val="0"/>
          <w:sz w:val="32"/>
          <w:szCs w:val="32"/>
        </w:rPr>
        <w:t>电子版</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报送至</w:t>
      </w:r>
      <w:r>
        <w:rPr>
          <w:rFonts w:hint="eastAsia" w:ascii="仿宋_GB2312" w:hAnsi="仿宋_GB2312" w:eastAsia="仿宋_GB2312" w:cs="仿宋_GB2312"/>
          <w:b w:val="0"/>
          <w:sz w:val="32"/>
          <w:szCs w:val="32"/>
          <w:lang w:eastAsia="zh-CN"/>
        </w:rPr>
        <w:t>淄博职业学院继续教育学院</w:t>
      </w:r>
      <w:r>
        <w:rPr>
          <w:rFonts w:hint="eastAsia" w:ascii="仿宋_GB2312" w:hAnsi="仿宋_GB2312" w:eastAsia="仿宋_GB2312" w:cs="仿宋_GB2312"/>
          <w:b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sz w:val="32"/>
          <w:szCs w:val="32"/>
        </w:rPr>
      </w:pPr>
      <w:r>
        <w:rPr>
          <w:rFonts w:hint="eastAsia" w:ascii="楷体_GB2312" w:hAnsi="楷体_GB2312" w:eastAsia="楷体_GB2312" w:cs="楷体_GB2312"/>
          <w:b w:val="0"/>
          <w:sz w:val="32"/>
          <w:szCs w:val="32"/>
        </w:rPr>
        <w:t>2.学习方式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学员登录“淄博市专业技术人员继续教育公共服务云平台”（http://sdzb.yxlearning.com/）进行</w:t>
      </w:r>
      <w:r>
        <w:rPr>
          <w:rFonts w:hint="eastAsia" w:ascii="仿宋_GB2312" w:hAnsi="仿宋_GB2312" w:eastAsia="仿宋_GB2312" w:cs="仿宋_GB2312"/>
          <w:b w:val="0"/>
          <w:sz w:val="32"/>
          <w:szCs w:val="32"/>
          <w:lang w:eastAsia="zh-CN"/>
        </w:rPr>
        <w:t>注册登记和</w:t>
      </w:r>
      <w:r>
        <w:rPr>
          <w:rFonts w:hint="eastAsia" w:ascii="仿宋_GB2312" w:hAnsi="仿宋_GB2312" w:eastAsia="仿宋_GB2312" w:cs="仿宋_GB2312"/>
          <w:b w:val="0"/>
          <w:sz w:val="32"/>
          <w:szCs w:val="32"/>
        </w:rPr>
        <w:t>在线学习。登录角色选择“专业技术人员”，账号为身份证号码，初始密码为身份证后六位</w:t>
      </w:r>
      <w:r>
        <w:rPr>
          <w:rFonts w:hint="eastAsia" w:ascii="仿宋_GB2312" w:hAnsi="仿宋_GB2312" w:eastAsia="仿宋_GB2312" w:cs="仿宋_GB2312"/>
          <w:b w:val="0"/>
          <w:sz w:val="32"/>
          <w:szCs w:val="32"/>
          <w:lang w:eastAsia="zh-CN"/>
        </w:rPr>
        <w:t>，注册成功</w:t>
      </w:r>
      <w:r>
        <w:rPr>
          <w:rFonts w:hint="eastAsia" w:ascii="仿宋_GB2312" w:hAnsi="仿宋_GB2312" w:eastAsia="仿宋_GB2312" w:cs="仿宋_GB2312"/>
          <w:b w:val="0"/>
          <w:sz w:val="32"/>
          <w:szCs w:val="32"/>
        </w:rPr>
        <w:t>后请</w:t>
      </w:r>
      <w:r>
        <w:rPr>
          <w:rFonts w:hint="eastAsia" w:ascii="仿宋_GB2312" w:hAnsi="仿宋_GB2312" w:eastAsia="仿宋_GB2312" w:cs="仿宋_GB2312"/>
          <w:b w:val="0"/>
          <w:sz w:val="32"/>
          <w:szCs w:val="32"/>
          <w:lang w:eastAsia="zh-CN"/>
        </w:rPr>
        <w:t>及时</w:t>
      </w:r>
      <w:r>
        <w:rPr>
          <w:rFonts w:hint="eastAsia" w:ascii="仿宋_GB2312" w:hAnsi="仿宋_GB2312" w:eastAsia="仿宋_GB2312" w:cs="仿宋_GB2312"/>
          <w:b w:val="0"/>
          <w:sz w:val="32"/>
          <w:szCs w:val="32"/>
        </w:rPr>
        <w:t>修改初始密码</w:t>
      </w:r>
      <w:r>
        <w:rPr>
          <w:rFonts w:hint="eastAsia" w:ascii="仿宋_GB2312" w:hAnsi="仿宋_GB2312" w:eastAsia="仿宋_GB2312" w:cs="仿宋_GB2312"/>
          <w:b w:val="0"/>
          <w:sz w:val="32"/>
          <w:szCs w:val="32"/>
          <w:lang w:eastAsia="zh-CN"/>
        </w:rPr>
        <w:t>。学员</w:t>
      </w:r>
      <w:r>
        <w:rPr>
          <w:rFonts w:hint="eastAsia" w:ascii="仿宋_GB2312" w:hAnsi="仿宋_GB2312" w:eastAsia="仿宋_GB2312" w:cs="仿宋_GB2312"/>
          <w:b w:val="0"/>
          <w:sz w:val="32"/>
          <w:szCs w:val="32"/>
        </w:rPr>
        <w:t>登录后点击“专业科目</w:t>
      </w:r>
      <w:r>
        <w:rPr>
          <w:rFonts w:hint="eastAsia" w:ascii="仿宋_GB2312" w:hAnsi="仿宋_GB2312" w:eastAsia="仿宋_GB2312" w:cs="仿宋_GB2312"/>
          <w:b w:val="0"/>
          <w:sz w:val="32"/>
          <w:szCs w:val="32"/>
          <w:lang w:eastAsia="zh-CN"/>
        </w:rPr>
        <w:t>网络</w:t>
      </w:r>
      <w:r>
        <w:rPr>
          <w:rFonts w:hint="eastAsia" w:ascii="仿宋_GB2312" w:hAnsi="仿宋_GB2312" w:eastAsia="仿宋_GB2312" w:cs="仿宋_GB2312"/>
          <w:b w:val="0"/>
          <w:sz w:val="32"/>
          <w:szCs w:val="32"/>
        </w:rPr>
        <w:t>培训平台”，选择“</w:t>
      </w:r>
      <w:r>
        <w:rPr>
          <w:rFonts w:hint="eastAsia" w:ascii="仿宋_GB2312" w:hAnsi="仿宋_GB2312" w:eastAsia="仿宋_GB2312" w:cs="仿宋_GB2312"/>
          <w:b w:val="0"/>
          <w:sz w:val="32"/>
          <w:szCs w:val="32"/>
          <w:lang w:eastAsia="zh-CN"/>
        </w:rPr>
        <w:t>新型</w:t>
      </w:r>
      <w:r>
        <w:rPr>
          <w:rFonts w:hint="eastAsia" w:ascii="仿宋_GB2312" w:hAnsi="仿宋_GB2312" w:eastAsia="仿宋_GB2312" w:cs="仿宋_GB2312"/>
          <w:b w:val="0"/>
          <w:sz w:val="32"/>
          <w:szCs w:val="32"/>
        </w:rPr>
        <w:t>职业农民”</w:t>
      </w:r>
      <w:r>
        <w:rPr>
          <w:rFonts w:hint="eastAsia" w:ascii="仿宋_GB2312" w:hAnsi="仿宋_GB2312" w:eastAsia="仿宋_GB2312" w:cs="仿宋_GB2312"/>
          <w:b w:val="0"/>
          <w:sz w:val="32"/>
          <w:szCs w:val="32"/>
          <w:lang w:eastAsia="zh-CN"/>
        </w:rPr>
        <w:t>板块</w:t>
      </w:r>
      <w:r>
        <w:rPr>
          <w:rFonts w:hint="eastAsia" w:ascii="仿宋_GB2312" w:hAnsi="仿宋_GB2312" w:eastAsia="仿宋_GB2312" w:cs="仿宋_GB2312"/>
          <w:b w:val="0"/>
          <w:sz w:val="32"/>
          <w:szCs w:val="32"/>
        </w:rPr>
        <w:t>进行</w:t>
      </w:r>
      <w:r>
        <w:rPr>
          <w:rFonts w:hint="eastAsia" w:ascii="仿宋_GB2312" w:hAnsi="仿宋_GB2312" w:eastAsia="仿宋_GB2312" w:cs="仿宋_GB2312"/>
          <w:b w:val="0"/>
          <w:sz w:val="32"/>
          <w:szCs w:val="32"/>
          <w:lang w:eastAsia="zh-CN"/>
        </w:rPr>
        <w:t>继续教育</w:t>
      </w:r>
      <w:r>
        <w:rPr>
          <w:rFonts w:hint="eastAsia" w:ascii="仿宋_GB2312" w:hAnsi="仿宋_GB2312" w:eastAsia="仿宋_GB2312" w:cs="仿宋_GB2312"/>
          <w:b w:val="0"/>
          <w:sz w:val="32"/>
          <w:szCs w:val="32"/>
        </w:rPr>
        <w:t>学习</w:t>
      </w:r>
      <w:r>
        <w:rPr>
          <w:rFonts w:hint="eastAsia" w:ascii="仿宋_GB2312" w:hAnsi="仿宋_GB2312" w:eastAsia="仿宋_GB2312" w:cs="仿宋_GB2312"/>
          <w:b w:val="0"/>
          <w:sz w:val="32"/>
          <w:szCs w:val="32"/>
          <w:lang w:eastAsia="zh-CN"/>
        </w:rPr>
        <w:t>及业务培训</w:t>
      </w:r>
      <w:r>
        <w:rPr>
          <w:rFonts w:hint="eastAsia" w:ascii="仿宋_GB2312" w:hAnsi="仿宋_GB2312" w:eastAsia="仿宋_GB2312" w:cs="仿宋_GB2312"/>
          <w:b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sz w:val="32"/>
          <w:szCs w:val="32"/>
        </w:rPr>
      </w:pPr>
      <w:r>
        <w:rPr>
          <w:rFonts w:hint="eastAsia" w:ascii="黑体" w:hAnsi="黑体" w:eastAsia="黑体" w:cs="黑体"/>
          <w:b w:val="0"/>
          <w:sz w:val="32"/>
          <w:szCs w:val="32"/>
        </w:rPr>
        <w:t>三、培训内容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bCs w:val="0"/>
          <w:color w:val="auto"/>
          <w:sz w:val="32"/>
          <w:szCs w:val="32"/>
          <w:u w:val="none"/>
          <w:lang w:eastAsia="zh-CN"/>
        </w:rPr>
        <w:t>在“淄博市专业技术人员继续教育公共服务云平台”</w:t>
      </w:r>
      <w:r>
        <w:rPr>
          <w:rFonts w:hint="eastAsia" w:ascii="仿宋_GB2312" w:hAnsi="仿宋_GB2312" w:eastAsia="仿宋_GB2312" w:cs="仿宋_GB2312"/>
          <w:b w:val="0"/>
          <w:bCs w:val="0"/>
          <w:color w:val="auto"/>
          <w:sz w:val="32"/>
          <w:szCs w:val="32"/>
          <w:highlight w:val="none"/>
          <w:u w:val="none"/>
          <w:lang w:eastAsia="zh-CN"/>
        </w:rPr>
        <w:t>开辟“新型职业农民”专栏，</w:t>
      </w:r>
      <w:r>
        <w:rPr>
          <w:rFonts w:hint="eastAsia" w:ascii="仿宋_GB2312" w:hAnsi="仿宋_GB2312" w:eastAsia="仿宋_GB2312" w:cs="仿宋_GB2312"/>
          <w:b w:val="0"/>
          <w:sz w:val="32"/>
          <w:szCs w:val="32"/>
        </w:rPr>
        <w:t>围绕现代农业技术、农业机械化、农村电子商务、科技支撑乡村全面振兴和农业农村现代化的新机制新模式、农业生产经营和管理服务数字化、智慧农业应用落地新模式等开设培训课程。对拟申报新型职业农民职称</w:t>
      </w:r>
      <w:r>
        <w:rPr>
          <w:rFonts w:hint="eastAsia" w:ascii="仿宋_GB2312" w:hAnsi="仿宋_GB2312" w:eastAsia="仿宋_GB2312" w:cs="仿宋_GB2312"/>
          <w:b w:val="0"/>
          <w:sz w:val="32"/>
          <w:szCs w:val="32"/>
          <w:lang w:eastAsia="zh-CN"/>
        </w:rPr>
        <w:t>和</w:t>
      </w:r>
      <w:r>
        <w:rPr>
          <w:rFonts w:hint="eastAsia" w:ascii="仿宋_GB2312" w:hAnsi="仿宋_GB2312" w:eastAsia="仿宋_GB2312" w:cs="仿宋_GB2312"/>
          <w:b w:val="0"/>
          <w:sz w:val="32"/>
          <w:szCs w:val="32"/>
        </w:rPr>
        <w:t>已取得职称的</w:t>
      </w:r>
      <w:r>
        <w:rPr>
          <w:rFonts w:hint="eastAsia" w:ascii="仿宋_GB2312" w:hAnsi="仿宋_GB2312" w:eastAsia="仿宋_GB2312" w:cs="仿宋_GB2312"/>
          <w:b w:val="0"/>
          <w:sz w:val="32"/>
          <w:szCs w:val="32"/>
          <w:lang w:eastAsia="zh-CN"/>
        </w:rPr>
        <w:t>新型职业农民</w:t>
      </w:r>
      <w:r>
        <w:rPr>
          <w:rFonts w:hint="eastAsia" w:ascii="仿宋_GB2312" w:hAnsi="仿宋_GB2312" w:eastAsia="仿宋_GB2312" w:cs="仿宋_GB2312"/>
          <w:b w:val="0"/>
          <w:sz w:val="32"/>
          <w:szCs w:val="32"/>
        </w:rPr>
        <w:t>免费开放</w:t>
      </w:r>
      <w:r>
        <w:rPr>
          <w:rFonts w:hint="eastAsia" w:ascii="仿宋_GB2312" w:hAnsi="仿宋_GB2312" w:eastAsia="仿宋_GB2312" w:cs="仿宋_GB2312"/>
          <w:b w:val="0"/>
          <w:sz w:val="32"/>
          <w:szCs w:val="32"/>
          <w:lang w:val="en-US" w:eastAsia="zh-CN"/>
        </w:rPr>
        <w:t>60学时的继续教育专业科目相关课程、</w:t>
      </w:r>
      <w:r>
        <w:rPr>
          <w:rFonts w:hint="eastAsia" w:ascii="仿宋_GB2312" w:hAnsi="仿宋_GB2312" w:eastAsia="仿宋_GB2312" w:cs="仿宋_GB2312"/>
          <w:b w:val="0"/>
          <w:sz w:val="32"/>
          <w:szCs w:val="32"/>
        </w:rPr>
        <w:t>相应学时的农业农村相关业务培训课程。</w:t>
      </w:r>
    </w:p>
    <w:p>
      <w:pPr>
        <w:pStyle w:val="25"/>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b w:val="0"/>
          <w:sz w:val="32"/>
          <w:szCs w:val="32"/>
        </w:rPr>
      </w:pPr>
      <w:r>
        <w:rPr>
          <w:rFonts w:hint="eastAsia" w:ascii="黑体" w:hAnsi="黑体" w:eastAsia="黑体" w:cs="黑体"/>
          <w:b w:val="0"/>
          <w:sz w:val="32"/>
          <w:szCs w:val="32"/>
        </w:rPr>
        <w:t>四、证书发放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rPr>
        <w:t>新型职业农民</w:t>
      </w:r>
      <w:r>
        <w:rPr>
          <w:rFonts w:hint="eastAsia" w:ascii="仿宋_GB2312" w:hAnsi="仿宋_GB2312" w:eastAsia="仿宋_GB2312" w:cs="仿宋_GB2312"/>
          <w:b w:val="0"/>
          <w:bCs w:val="0"/>
          <w:strike w:val="0"/>
          <w:dstrike w:val="0"/>
          <w:color w:val="auto"/>
          <w:sz w:val="32"/>
          <w:szCs w:val="32"/>
          <w:u w:val="none"/>
          <w:lang w:eastAsia="zh-CN"/>
        </w:rPr>
        <w:t>参加专业技术人员继续教育培训，完成课程学习后认定相应学时，培训考试合格的颁发继续教育电子证书。</w:t>
      </w:r>
      <w:r>
        <w:rPr>
          <w:rFonts w:hint="eastAsia" w:ascii="仿宋_GB2312" w:hAnsi="仿宋_GB2312" w:eastAsia="仿宋_GB2312" w:cs="仿宋_GB2312"/>
          <w:b w:val="0"/>
          <w:sz w:val="32"/>
          <w:szCs w:val="32"/>
        </w:rPr>
        <w:t>新型职业农民</w:t>
      </w:r>
      <w:r>
        <w:rPr>
          <w:rFonts w:hint="eastAsia" w:ascii="仿宋_GB2312" w:hAnsi="仿宋_GB2312" w:eastAsia="仿宋_GB2312" w:cs="仿宋_GB2312"/>
          <w:b w:val="0"/>
          <w:bCs w:val="0"/>
          <w:strike w:val="0"/>
          <w:dstrike w:val="0"/>
          <w:color w:val="auto"/>
          <w:sz w:val="32"/>
          <w:szCs w:val="32"/>
          <w:u w:val="none"/>
          <w:lang w:eastAsia="zh-CN"/>
        </w:rPr>
        <w:t>参加</w:t>
      </w:r>
      <w:r>
        <w:rPr>
          <w:rFonts w:hint="eastAsia" w:ascii="仿宋_GB2312" w:hAnsi="仿宋_GB2312" w:eastAsia="仿宋_GB2312" w:cs="仿宋_GB2312"/>
          <w:b w:val="0"/>
          <w:sz w:val="32"/>
          <w:szCs w:val="32"/>
        </w:rPr>
        <w:t>农业农村相关业务培训，考试合格后颁发培训合格电子证书。</w:t>
      </w:r>
      <w:r>
        <w:rPr>
          <w:rFonts w:hint="eastAsia" w:ascii="仿宋_GB2312" w:hAnsi="仿宋_GB2312" w:eastAsia="仿宋_GB2312" w:cs="仿宋_GB2312"/>
          <w:b w:val="0"/>
          <w:sz w:val="32"/>
          <w:szCs w:val="32"/>
          <w:lang w:eastAsia="zh-CN"/>
        </w:rPr>
        <w:t>学员</w:t>
      </w:r>
      <w:r>
        <w:rPr>
          <w:rFonts w:hint="eastAsia" w:ascii="仿宋_GB2312" w:hAnsi="仿宋_GB2312" w:eastAsia="仿宋_GB2312" w:cs="仿宋_GB2312"/>
          <w:b w:val="0"/>
          <w:sz w:val="32"/>
          <w:szCs w:val="32"/>
        </w:rPr>
        <w:t>可登录个人账号自行打印</w:t>
      </w:r>
      <w:r>
        <w:rPr>
          <w:rFonts w:hint="eastAsia" w:ascii="仿宋_GB2312" w:hAnsi="仿宋_GB2312" w:eastAsia="仿宋_GB2312" w:cs="仿宋_GB2312"/>
          <w:b w:val="0"/>
          <w:sz w:val="32"/>
          <w:szCs w:val="32"/>
          <w:lang w:eastAsia="zh-CN"/>
        </w:rPr>
        <w:t>电子证书。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sz w:val="32"/>
          <w:szCs w:val="32"/>
        </w:rPr>
      </w:pPr>
      <w:r>
        <w:rPr>
          <w:rFonts w:hint="eastAsia" w:ascii="黑体" w:hAnsi="黑体" w:eastAsia="黑体" w:cs="黑体"/>
          <w:b w:val="0"/>
          <w:sz w:val="32"/>
          <w:szCs w:val="32"/>
        </w:rPr>
        <w:t>五、联系方式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联系人：牛老师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联系电话：</w:t>
      </w:r>
      <w:r>
        <w:rPr>
          <w:rFonts w:hint="eastAsia" w:ascii="仿宋_GB2312" w:hAnsi="仿宋_GB2312" w:eastAsia="仿宋_GB2312" w:cs="仿宋_GB2312"/>
          <w:b w:val="0"/>
          <w:sz w:val="32"/>
          <w:szCs w:val="32"/>
          <w:lang w:val="en-US" w:eastAsia="zh-CN"/>
        </w:rPr>
        <w:t>0533-</w:t>
      </w:r>
      <w:r>
        <w:rPr>
          <w:rFonts w:hint="eastAsia" w:ascii="仿宋_GB2312" w:hAnsi="仿宋_GB2312" w:eastAsia="仿宋_GB2312" w:cs="仿宋_GB2312"/>
          <w:b w:val="0"/>
          <w:sz w:val="32"/>
          <w:szCs w:val="32"/>
        </w:rPr>
        <w:t>2342199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报名邮箱：ZBAPXH@163.com</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1594" w:leftChars="176" w:hanging="960" w:hangingChars="3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附件：《淄博市新型职业农民</w:t>
      </w:r>
      <w:r>
        <w:rPr>
          <w:rFonts w:hint="eastAsia" w:ascii="仿宋_GB2312" w:hAnsi="仿宋_GB2312" w:eastAsia="仿宋_GB2312" w:cs="仿宋_GB2312"/>
          <w:b w:val="0"/>
          <w:sz w:val="32"/>
          <w:szCs w:val="32"/>
          <w:lang w:eastAsia="zh-CN"/>
        </w:rPr>
        <w:t>继续教育及业务</w:t>
      </w:r>
      <w:r>
        <w:rPr>
          <w:rFonts w:hint="eastAsia" w:ascii="仿宋_GB2312" w:hAnsi="仿宋_GB2312" w:eastAsia="仿宋_GB2312" w:cs="仿宋_GB2312"/>
          <w:b w:val="0"/>
          <w:sz w:val="32"/>
          <w:szCs w:val="32"/>
        </w:rPr>
        <w:t>培训报名表》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3680" w:firstLineChars="115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淄博市人力资源</w:t>
      </w:r>
      <w:r>
        <w:rPr>
          <w:rFonts w:hint="eastAsia" w:ascii="仿宋_GB2312" w:hAnsi="仿宋_GB2312" w:eastAsia="仿宋_GB2312" w:cs="仿宋_GB2312"/>
          <w:b w:val="0"/>
          <w:sz w:val="32"/>
          <w:szCs w:val="32"/>
          <w:lang w:eastAsia="zh-CN"/>
        </w:rPr>
        <w:t>和</w:t>
      </w:r>
      <w:r>
        <w:rPr>
          <w:rFonts w:hint="eastAsia" w:ascii="仿宋_GB2312" w:hAnsi="仿宋_GB2312" w:eastAsia="仿宋_GB2312" w:cs="仿宋_GB2312"/>
          <w:b w:val="0"/>
          <w:sz w:val="32"/>
          <w:szCs w:val="32"/>
        </w:rPr>
        <w:t>社会保障局</w:t>
      </w:r>
    </w:p>
    <w:p>
      <w:pPr>
        <w:keepNext w:val="0"/>
        <w:keepLines w:val="0"/>
        <w:pageBreakBefore w:val="0"/>
        <w:widowControl w:val="0"/>
        <w:kinsoku/>
        <w:wordWrap/>
        <w:overflowPunct/>
        <w:topLinePunct w:val="0"/>
        <w:autoSpaceDE/>
        <w:autoSpaceDN/>
        <w:bidi w:val="0"/>
        <w:adjustRightInd/>
        <w:snapToGrid/>
        <w:spacing w:line="580" w:lineRule="exact"/>
        <w:ind w:firstLine="4480" w:firstLineChars="1400"/>
        <w:textAlignment w:val="auto"/>
        <w:rPr>
          <w:rFonts w:hint="eastAsia" w:ascii="仿宋_GB2312" w:hAnsi="仿宋_GB2312" w:eastAsia="仿宋_GB2312" w:cs="仿宋_GB2312"/>
          <w:sz w:val="32"/>
          <w:szCs w:val="32"/>
        </w:rPr>
        <w:sectPr>
          <w:footerReference r:id="rId5" w:type="default"/>
          <w:pgSz w:w="11906" w:h="16838"/>
          <w:pgMar w:top="2098" w:right="1474" w:bottom="1984" w:left="1587" w:header="851" w:footer="992" w:gutter="0"/>
          <w:pgNumType w:fmt="decimal"/>
          <w:cols w:space="0" w:num="1"/>
          <w:docGrid w:type="lines" w:linePitch="395" w:charSpace="0"/>
        </w:sectPr>
      </w:pPr>
      <w:r>
        <w:rPr>
          <w:rFonts w:hint="eastAsia" w:ascii="仿宋_GB2312" w:hAnsi="仿宋_GB2312" w:eastAsia="仿宋_GB2312" w:cs="仿宋_GB2312"/>
          <w:b w:val="0"/>
          <w:sz w:val="32"/>
          <w:szCs w:val="32"/>
        </w:rPr>
        <w:t>2024年</w:t>
      </w:r>
      <w:r>
        <w:rPr>
          <w:rFonts w:hint="eastAsia" w:ascii="仿宋_GB2312" w:hAnsi="仿宋_GB2312" w:eastAsia="仿宋_GB2312" w:cs="仿宋_GB2312"/>
          <w:b w:val="0"/>
          <w:sz w:val="32"/>
          <w:szCs w:val="32"/>
          <w:lang w:val="en-US" w:eastAsia="zh-CN"/>
        </w:rPr>
        <w:t>1</w:t>
      </w:r>
      <w:r>
        <w:rPr>
          <w:rFonts w:hint="eastAsia" w:ascii="仿宋_GB2312" w:hAnsi="仿宋_GB2312" w:eastAsia="仿宋_GB2312" w:cs="仿宋_GB2312"/>
          <w:b w:val="0"/>
          <w:sz w:val="32"/>
          <w:szCs w:val="32"/>
        </w:rPr>
        <w:t>月</w:t>
      </w:r>
      <w:r>
        <w:rPr>
          <w:rFonts w:hint="eastAsia" w:ascii="仿宋_GB2312" w:hAnsi="仿宋_GB2312" w:eastAsia="仿宋_GB2312" w:cs="仿宋_GB2312"/>
          <w:b w:val="0"/>
          <w:sz w:val="32"/>
          <w:szCs w:val="32"/>
          <w:lang w:val="en-US" w:eastAsia="zh-CN"/>
        </w:rPr>
        <w:t>21日</w:t>
      </w:r>
    </w:p>
    <w:p>
      <w:pPr>
        <w:keepNext w:val="0"/>
        <w:keepLines w:val="0"/>
        <w:pageBreakBefore/>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val="0"/>
          <w:bCs/>
          <w:sz w:val="32"/>
          <w:szCs w:val="32"/>
        </w:rPr>
      </w:pPr>
      <w:r>
        <w:rPr>
          <w:rFonts w:hint="eastAsia" w:ascii="仿宋_GB2312" w:hAnsi="仿宋_GB2312" w:eastAsia="仿宋_GB2312" w:cs="仿宋_GB2312"/>
          <w:b w:val="0"/>
          <w:bCs/>
          <w:sz w:val="32"/>
          <w:szCs w:val="32"/>
        </w:rPr>
        <w:t>附件：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sz w:val="44"/>
          <w:szCs w:val="44"/>
        </w:rPr>
        <w:t>淄博市新型职业农民</w:t>
      </w:r>
      <w:r>
        <w:rPr>
          <w:rFonts w:hint="eastAsia" w:ascii="方正小标宋简体" w:hAnsi="方正小标宋简体" w:eastAsia="方正小标宋简体" w:cs="方正小标宋简体"/>
          <w:b w:val="0"/>
          <w:sz w:val="44"/>
          <w:szCs w:val="44"/>
          <w:lang w:eastAsia="zh-CN"/>
        </w:rPr>
        <w:t>继续教育及业务</w:t>
      </w:r>
      <w:r>
        <w:rPr>
          <w:rFonts w:hint="eastAsia" w:ascii="方正小标宋简体" w:hAnsi="方正小标宋简体" w:eastAsia="方正小标宋简体" w:cs="方正小标宋简体"/>
          <w:b w:val="0"/>
          <w:sz w:val="44"/>
          <w:szCs w:val="44"/>
        </w:rPr>
        <w:t>培训报名表</w:t>
      </w:r>
    </w:p>
    <w:p>
      <w:pPr>
        <w:rPr>
          <w:rFonts w:hint="eastAsia"/>
          <w:b w:val="0"/>
          <w:sz w:val="28"/>
          <w:szCs w:val="28"/>
        </w:rPr>
      </w:pPr>
    </w:p>
    <w:p>
      <w:pPr>
        <w:rPr>
          <w:sz w:val="28"/>
          <w:szCs w:val="28"/>
        </w:rPr>
      </w:pPr>
      <w:r>
        <w:rPr>
          <w:rFonts w:hint="eastAsia"/>
          <w:b w:val="0"/>
          <w:sz w:val="28"/>
          <w:szCs w:val="28"/>
        </w:rPr>
        <w:t xml:space="preserve">区县（盖章）：              </w:t>
      </w:r>
      <w:r>
        <w:rPr>
          <w:rFonts w:hint="eastAsia"/>
          <w:b w:val="0"/>
          <w:sz w:val="28"/>
          <w:szCs w:val="28"/>
          <w:lang w:val="en-US" w:eastAsia="zh-CN"/>
        </w:rPr>
        <w:t xml:space="preserve"> </w:t>
      </w:r>
      <w:r>
        <w:rPr>
          <w:rFonts w:hint="eastAsia"/>
          <w:b w:val="0"/>
          <w:sz w:val="28"/>
          <w:szCs w:val="28"/>
        </w:rPr>
        <w:t xml:space="preserve">联系人：           </w:t>
      </w:r>
      <w:r>
        <w:rPr>
          <w:rFonts w:hint="eastAsia"/>
          <w:b w:val="0"/>
          <w:sz w:val="28"/>
          <w:szCs w:val="28"/>
          <w:lang w:val="en-US" w:eastAsia="zh-CN"/>
        </w:rPr>
        <w:t xml:space="preserve">  </w:t>
      </w:r>
      <w:r>
        <w:rPr>
          <w:rFonts w:hint="eastAsia"/>
          <w:b w:val="0"/>
          <w:sz w:val="28"/>
          <w:szCs w:val="28"/>
        </w:rPr>
        <w:t xml:space="preserve">电话：              填报日期：   年   月  </w:t>
      </w:r>
      <w:r>
        <w:rPr>
          <w:rFonts w:hint="eastAsia"/>
          <w:b w:val="0"/>
          <w:sz w:val="28"/>
          <w:szCs w:val="28"/>
          <w:lang w:val="en-US" w:eastAsia="zh-CN"/>
        </w:rPr>
        <w:t xml:space="preserve"> </w:t>
      </w:r>
      <w:r>
        <w:rPr>
          <w:rFonts w:hint="eastAsia"/>
          <w:b w:val="0"/>
          <w:sz w:val="28"/>
          <w:szCs w:val="28"/>
        </w:rPr>
        <w:t>日</w:t>
      </w:r>
    </w:p>
    <w:tbl>
      <w:tblPr>
        <w:tblStyle w:val="8"/>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350"/>
        <w:gridCol w:w="2668"/>
        <w:gridCol w:w="2687"/>
        <w:gridCol w:w="2745"/>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335" w:type="dxa"/>
            <w:tcBorders>
              <w:top w:val="single" w:color="auto" w:sz="4" w:space="0"/>
              <w:left w:val="single" w:color="auto" w:sz="4" w:space="0"/>
              <w:bottom w:val="single" w:color="auto" w:sz="4" w:space="0"/>
              <w:right w:val="single" w:color="auto" w:sz="4" w:space="0"/>
            </w:tcBorders>
            <w:vAlign w:val="center"/>
          </w:tcPr>
          <w:p>
            <w:pPr>
              <w:jc w:val="center"/>
              <w:rPr>
                <w:b w:val="0"/>
                <w:sz w:val="28"/>
                <w:szCs w:val="28"/>
              </w:rPr>
            </w:pPr>
            <w:r>
              <w:rPr>
                <w:rFonts w:hint="eastAsia" w:ascii="黑体" w:hAnsi="黑体" w:eastAsia="黑体" w:cs="黑体"/>
                <w:b w:val="0"/>
                <w:sz w:val="32"/>
                <w:szCs w:val="32"/>
                <w:lang w:eastAsia="zh-CN"/>
              </w:rPr>
              <w:t>序号</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b w:val="0"/>
                <w:sz w:val="28"/>
                <w:szCs w:val="28"/>
              </w:rPr>
            </w:pPr>
            <w:r>
              <w:rPr>
                <w:rFonts w:hint="eastAsia" w:ascii="黑体" w:hAnsi="黑体" w:eastAsia="黑体" w:cs="黑体"/>
                <w:b w:val="0"/>
                <w:sz w:val="32"/>
                <w:szCs w:val="32"/>
              </w:rPr>
              <w:t>姓名</w:t>
            </w:r>
          </w:p>
        </w:tc>
        <w:tc>
          <w:tcPr>
            <w:tcW w:w="2668" w:type="dxa"/>
            <w:tcBorders>
              <w:top w:val="single" w:color="auto" w:sz="4" w:space="0"/>
              <w:left w:val="single" w:color="auto" w:sz="4" w:space="0"/>
              <w:bottom w:val="single" w:color="auto" w:sz="4" w:space="0"/>
              <w:right w:val="single" w:color="auto" w:sz="4" w:space="0"/>
            </w:tcBorders>
            <w:vAlign w:val="center"/>
          </w:tcPr>
          <w:p>
            <w:pPr>
              <w:jc w:val="center"/>
              <w:rPr>
                <w:b w:val="0"/>
                <w:sz w:val="28"/>
                <w:szCs w:val="28"/>
              </w:rPr>
            </w:pPr>
            <w:r>
              <w:rPr>
                <w:rFonts w:hint="eastAsia" w:ascii="黑体" w:hAnsi="黑体" w:eastAsia="黑体" w:cs="黑体"/>
                <w:b w:val="0"/>
                <w:sz w:val="32"/>
                <w:szCs w:val="32"/>
                <w:lang w:eastAsia="zh-CN"/>
              </w:rPr>
              <w:t>工作</w:t>
            </w:r>
            <w:r>
              <w:rPr>
                <w:rFonts w:hint="eastAsia" w:ascii="黑体" w:hAnsi="黑体" w:eastAsia="黑体" w:cs="黑体"/>
                <w:b w:val="0"/>
                <w:sz w:val="32"/>
                <w:szCs w:val="32"/>
              </w:rPr>
              <w:t>单位</w:t>
            </w:r>
          </w:p>
        </w:tc>
        <w:tc>
          <w:tcPr>
            <w:tcW w:w="2687" w:type="dxa"/>
            <w:tcBorders>
              <w:top w:val="single" w:color="auto" w:sz="4" w:space="0"/>
              <w:left w:val="single" w:color="auto" w:sz="4" w:space="0"/>
              <w:bottom w:val="single" w:color="auto" w:sz="4" w:space="0"/>
              <w:right w:val="single" w:color="auto" w:sz="4" w:space="0"/>
            </w:tcBorders>
            <w:vAlign w:val="center"/>
          </w:tcPr>
          <w:p>
            <w:pPr>
              <w:jc w:val="center"/>
              <w:rPr>
                <w:b w:val="0"/>
                <w:sz w:val="28"/>
                <w:szCs w:val="28"/>
              </w:rPr>
            </w:pPr>
            <w:r>
              <w:rPr>
                <w:rFonts w:hint="eastAsia" w:ascii="黑体" w:hAnsi="黑体" w:eastAsia="黑体" w:cs="黑体"/>
                <w:b w:val="0"/>
                <w:sz w:val="32"/>
                <w:szCs w:val="32"/>
              </w:rPr>
              <w:t>身份证号</w:t>
            </w: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b w:val="0"/>
                <w:sz w:val="28"/>
                <w:szCs w:val="28"/>
              </w:rPr>
            </w:pPr>
            <w:r>
              <w:rPr>
                <w:rFonts w:hint="eastAsia" w:ascii="黑体" w:hAnsi="黑体" w:eastAsia="黑体" w:cs="黑体"/>
                <w:b w:val="0"/>
                <w:sz w:val="32"/>
                <w:szCs w:val="32"/>
                <w:lang w:eastAsia="zh-CN"/>
              </w:rPr>
              <w:t>手机号码</w:t>
            </w:r>
          </w:p>
        </w:tc>
        <w:tc>
          <w:tcPr>
            <w:tcW w:w="2715" w:type="dxa"/>
            <w:tcBorders>
              <w:top w:val="single" w:color="auto" w:sz="4" w:space="0"/>
              <w:left w:val="single" w:color="auto" w:sz="4" w:space="0"/>
              <w:bottom w:val="single" w:color="auto" w:sz="4" w:space="0"/>
              <w:right w:val="single" w:color="auto" w:sz="4" w:space="0"/>
            </w:tcBorders>
          </w:tcPr>
          <w:p>
            <w:pPr>
              <w:jc w:val="center"/>
              <w:rPr>
                <w:b w:val="0"/>
                <w:sz w:val="28"/>
                <w:szCs w:val="28"/>
              </w:rPr>
            </w:pPr>
            <w:r>
              <w:rPr>
                <w:rFonts w:hint="eastAsia" w:ascii="黑体" w:hAnsi="黑体" w:eastAsia="黑体" w:cs="黑体"/>
                <w:b w:val="0"/>
                <w:sz w:val="32"/>
                <w:szCs w:val="32"/>
              </w:rPr>
              <w:t>已取得职称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335" w:type="dxa"/>
            <w:tcBorders>
              <w:top w:val="single" w:color="auto" w:sz="4" w:space="0"/>
              <w:left w:val="single" w:color="auto" w:sz="4" w:space="0"/>
              <w:bottom w:val="single" w:color="auto" w:sz="4" w:space="0"/>
              <w:right w:val="single" w:color="auto" w:sz="4" w:space="0"/>
            </w:tcBorders>
            <w:vAlign w:val="center"/>
          </w:tcPr>
          <w:p>
            <w:pPr>
              <w:jc w:val="center"/>
              <w:rPr>
                <w:b w:val="0"/>
                <w:sz w:val="28"/>
                <w:szCs w:val="28"/>
              </w:rPr>
            </w:pPr>
          </w:p>
        </w:tc>
        <w:tc>
          <w:tcPr>
            <w:tcW w:w="1350"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668"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687"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715" w:type="dxa"/>
            <w:tcBorders>
              <w:top w:val="single" w:color="auto" w:sz="4" w:space="0"/>
              <w:left w:val="single" w:color="auto" w:sz="4" w:space="0"/>
              <w:bottom w:val="single" w:color="auto" w:sz="4" w:space="0"/>
              <w:right w:val="single" w:color="auto" w:sz="4" w:space="0"/>
            </w:tcBorders>
          </w:tcPr>
          <w:p>
            <w:pPr>
              <w:rPr>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335" w:type="dxa"/>
            <w:tcBorders>
              <w:top w:val="single" w:color="auto" w:sz="4" w:space="0"/>
              <w:left w:val="single" w:color="auto" w:sz="4" w:space="0"/>
              <w:bottom w:val="single" w:color="auto" w:sz="4" w:space="0"/>
              <w:right w:val="single" w:color="auto" w:sz="4" w:space="0"/>
            </w:tcBorders>
            <w:vAlign w:val="center"/>
          </w:tcPr>
          <w:p>
            <w:pPr>
              <w:jc w:val="center"/>
              <w:rPr>
                <w:b w:val="0"/>
                <w:sz w:val="28"/>
                <w:szCs w:val="28"/>
              </w:rPr>
            </w:pPr>
          </w:p>
        </w:tc>
        <w:tc>
          <w:tcPr>
            <w:tcW w:w="1350"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668"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687"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715" w:type="dxa"/>
            <w:tcBorders>
              <w:top w:val="single" w:color="auto" w:sz="4" w:space="0"/>
              <w:left w:val="single" w:color="auto" w:sz="4" w:space="0"/>
              <w:bottom w:val="single" w:color="auto" w:sz="4" w:space="0"/>
              <w:right w:val="single" w:color="auto" w:sz="4" w:space="0"/>
            </w:tcBorders>
          </w:tcPr>
          <w:p>
            <w:pPr>
              <w:rPr>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335" w:type="dxa"/>
            <w:tcBorders>
              <w:top w:val="single" w:color="auto" w:sz="4" w:space="0"/>
              <w:left w:val="single" w:color="auto" w:sz="4" w:space="0"/>
              <w:bottom w:val="single" w:color="auto" w:sz="4" w:space="0"/>
              <w:right w:val="single" w:color="auto" w:sz="4" w:space="0"/>
            </w:tcBorders>
            <w:vAlign w:val="center"/>
          </w:tcPr>
          <w:p>
            <w:pPr>
              <w:jc w:val="center"/>
              <w:rPr>
                <w:b w:val="0"/>
                <w:sz w:val="28"/>
                <w:szCs w:val="28"/>
              </w:rPr>
            </w:pPr>
          </w:p>
        </w:tc>
        <w:tc>
          <w:tcPr>
            <w:tcW w:w="1350"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668"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687"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715" w:type="dxa"/>
            <w:tcBorders>
              <w:top w:val="single" w:color="auto" w:sz="4" w:space="0"/>
              <w:left w:val="single" w:color="auto" w:sz="4" w:space="0"/>
              <w:bottom w:val="single" w:color="auto" w:sz="4" w:space="0"/>
              <w:right w:val="single" w:color="auto" w:sz="4" w:space="0"/>
            </w:tcBorders>
          </w:tcPr>
          <w:p>
            <w:pPr>
              <w:rPr>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335" w:type="dxa"/>
            <w:tcBorders>
              <w:top w:val="single" w:color="auto" w:sz="4" w:space="0"/>
              <w:left w:val="single" w:color="auto" w:sz="4" w:space="0"/>
              <w:bottom w:val="single" w:color="auto" w:sz="4" w:space="0"/>
              <w:right w:val="single" w:color="auto" w:sz="4" w:space="0"/>
            </w:tcBorders>
            <w:vAlign w:val="center"/>
          </w:tcPr>
          <w:p>
            <w:pPr>
              <w:jc w:val="center"/>
              <w:rPr>
                <w:b w:val="0"/>
                <w:sz w:val="28"/>
                <w:szCs w:val="28"/>
              </w:rPr>
            </w:pPr>
          </w:p>
        </w:tc>
        <w:tc>
          <w:tcPr>
            <w:tcW w:w="1350"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668"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687"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715" w:type="dxa"/>
            <w:tcBorders>
              <w:top w:val="single" w:color="auto" w:sz="4" w:space="0"/>
              <w:left w:val="single" w:color="auto" w:sz="4" w:space="0"/>
              <w:bottom w:val="single" w:color="auto" w:sz="4" w:space="0"/>
              <w:right w:val="single" w:color="auto" w:sz="4" w:space="0"/>
            </w:tcBorders>
          </w:tcPr>
          <w:p>
            <w:pPr>
              <w:rPr>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335" w:type="dxa"/>
            <w:tcBorders>
              <w:top w:val="single" w:color="auto" w:sz="4" w:space="0"/>
              <w:left w:val="single" w:color="auto" w:sz="4" w:space="0"/>
              <w:bottom w:val="single" w:color="auto" w:sz="4" w:space="0"/>
              <w:right w:val="single" w:color="auto" w:sz="4" w:space="0"/>
            </w:tcBorders>
            <w:vAlign w:val="center"/>
          </w:tcPr>
          <w:p>
            <w:pPr>
              <w:jc w:val="center"/>
              <w:rPr>
                <w:b w:val="0"/>
                <w:sz w:val="28"/>
                <w:szCs w:val="28"/>
              </w:rPr>
            </w:pPr>
          </w:p>
        </w:tc>
        <w:tc>
          <w:tcPr>
            <w:tcW w:w="1350"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668"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687"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rPr>
                <w:b w:val="0"/>
                <w:sz w:val="28"/>
                <w:szCs w:val="28"/>
              </w:rPr>
            </w:pPr>
          </w:p>
        </w:tc>
        <w:tc>
          <w:tcPr>
            <w:tcW w:w="2715" w:type="dxa"/>
            <w:tcBorders>
              <w:top w:val="single" w:color="auto" w:sz="4" w:space="0"/>
              <w:left w:val="single" w:color="auto" w:sz="4" w:space="0"/>
              <w:bottom w:val="single" w:color="auto" w:sz="4" w:space="0"/>
              <w:right w:val="single" w:color="auto" w:sz="4" w:space="0"/>
            </w:tcBorders>
          </w:tcPr>
          <w:p>
            <w:pPr>
              <w:rPr>
                <w:b w:val="0"/>
                <w:sz w:val="28"/>
                <w:szCs w:val="28"/>
              </w:rPr>
            </w:pPr>
          </w:p>
        </w:tc>
      </w:tr>
    </w:tbl>
    <w:p>
      <w:pPr>
        <w:rPr>
          <w:b w:val="0"/>
          <w:sz w:val="28"/>
          <w:szCs w:val="28"/>
        </w:rPr>
      </w:pPr>
      <w:r>
        <w:rPr>
          <w:rFonts w:hint="eastAsia" w:ascii="仿宋_GB2312" w:hAnsi="仿宋_GB2312" w:eastAsia="仿宋_GB2312" w:cs="仿宋_GB2312"/>
          <w:b w:val="0"/>
          <w:sz w:val="28"/>
          <w:szCs w:val="28"/>
        </w:rPr>
        <w:t>注：</w:t>
      </w:r>
      <w:r>
        <w:rPr>
          <w:rFonts w:hint="eastAsia" w:ascii="仿宋_GB2312" w:hAnsi="仿宋_GB2312" w:eastAsia="仿宋_GB2312" w:cs="仿宋_GB2312"/>
          <w:b w:val="0"/>
          <w:sz w:val="28"/>
          <w:szCs w:val="28"/>
          <w:lang w:eastAsia="zh-CN"/>
        </w:rPr>
        <w:t>“</w:t>
      </w:r>
      <w:r>
        <w:rPr>
          <w:rFonts w:hint="eastAsia" w:ascii="仿宋_GB2312" w:hAnsi="仿宋_GB2312" w:eastAsia="仿宋_GB2312" w:cs="仿宋_GB2312"/>
          <w:b w:val="0"/>
          <w:sz w:val="28"/>
          <w:szCs w:val="28"/>
        </w:rPr>
        <w:t>已取得职称</w:t>
      </w:r>
      <w:r>
        <w:rPr>
          <w:rFonts w:hint="eastAsia" w:ascii="仿宋_GB2312" w:hAnsi="仿宋_GB2312" w:eastAsia="仿宋_GB2312" w:cs="仿宋_GB2312"/>
          <w:b w:val="0"/>
          <w:sz w:val="28"/>
          <w:szCs w:val="28"/>
          <w:lang w:eastAsia="zh-CN"/>
        </w:rPr>
        <w:t>”栏</w:t>
      </w:r>
      <w:r>
        <w:rPr>
          <w:rFonts w:hint="eastAsia" w:ascii="仿宋_GB2312" w:hAnsi="仿宋_GB2312" w:eastAsia="仿宋_GB2312" w:cs="仿宋_GB2312"/>
          <w:b w:val="0"/>
          <w:sz w:val="28"/>
          <w:szCs w:val="28"/>
        </w:rPr>
        <w:t>填写农民助理农艺师、农民农艺师、农民高级农艺师</w:t>
      </w:r>
      <w:r>
        <w:rPr>
          <w:rFonts w:hint="eastAsia" w:ascii="仿宋_GB2312" w:hAnsi="仿宋_GB2312" w:eastAsia="仿宋_GB2312" w:cs="仿宋_GB2312"/>
          <w:b w:val="0"/>
          <w:sz w:val="28"/>
          <w:szCs w:val="28"/>
          <w:lang w:eastAsia="zh-CN"/>
        </w:rPr>
        <w:t>，尚未取得职称的填写无</w:t>
      </w:r>
      <w:r>
        <w:rPr>
          <w:rFonts w:hint="eastAsia" w:ascii="仿宋_GB2312" w:hAnsi="仿宋_GB2312" w:eastAsia="仿宋_GB2312" w:cs="仿宋_GB2312"/>
          <w:b w:val="0"/>
          <w:sz w:val="28"/>
          <w:szCs w:val="28"/>
        </w:rPr>
        <w:t>。</w:t>
      </w:r>
    </w:p>
    <w:sectPr>
      <w:pgSz w:w="16838" w:h="11906" w:orient="landscape"/>
      <w:pgMar w:top="1803" w:right="1440" w:bottom="1803" w:left="1440" w:header="851" w:footer="992" w:gutter="0"/>
      <w:pgNumType w:fmt="decimal"/>
      <w:cols w:space="0" w:num="1"/>
      <w:docGrid w:type="lines" w:linePitch="3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98"/>
  <w:displayVerticalDrawingGridEvery w:val="2"/>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E3NTExODhjZTRhODllZjFhOTQ4MzlhZmU5MjU3MjEifQ=="/>
  </w:docVars>
  <w:rsids>
    <w:rsidRoot w:val="006B2543"/>
    <w:rsid w:val="000821D5"/>
    <w:rsid w:val="000E72EB"/>
    <w:rsid w:val="000F4061"/>
    <w:rsid w:val="001E5F9D"/>
    <w:rsid w:val="00287C46"/>
    <w:rsid w:val="002B05AB"/>
    <w:rsid w:val="002B1DD1"/>
    <w:rsid w:val="00332802"/>
    <w:rsid w:val="003E52A6"/>
    <w:rsid w:val="004316AC"/>
    <w:rsid w:val="00431819"/>
    <w:rsid w:val="005A6CF9"/>
    <w:rsid w:val="006B2543"/>
    <w:rsid w:val="007C1E4A"/>
    <w:rsid w:val="00862A63"/>
    <w:rsid w:val="008B7E6D"/>
    <w:rsid w:val="00C03EBA"/>
    <w:rsid w:val="00C4799F"/>
    <w:rsid w:val="00CA2F63"/>
    <w:rsid w:val="00CB2699"/>
    <w:rsid w:val="00D11AD3"/>
    <w:rsid w:val="00D50527"/>
    <w:rsid w:val="00DD7E0E"/>
    <w:rsid w:val="00F0507E"/>
    <w:rsid w:val="00F116D2"/>
    <w:rsid w:val="00F21B00"/>
    <w:rsid w:val="02D76BB7"/>
    <w:rsid w:val="040C3258"/>
    <w:rsid w:val="04743AD9"/>
    <w:rsid w:val="050C7F4E"/>
    <w:rsid w:val="051D6201"/>
    <w:rsid w:val="07774482"/>
    <w:rsid w:val="07AD4BF2"/>
    <w:rsid w:val="08B131A0"/>
    <w:rsid w:val="0B766A39"/>
    <w:rsid w:val="0B893870"/>
    <w:rsid w:val="0D820BEE"/>
    <w:rsid w:val="0F8A297F"/>
    <w:rsid w:val="122B1F16"/>
    <w:rsid w:val="12BC5DD9"/>
    <w:rsid w:val="13220503"/>
    <w:rsid w:val="16CC556E"/>
    <w:rsid w:val="16F27CB5"/>
    <w:rsid w:val="189C1565"/>
    <w:rsid w:val="19173174"/>
    <w:rsid w:val="19614653"/>
    <w:rsid w:val="23183D0C"/>
    <w:rsid w:val="25D85D75"/>
    <w:rsid w:val="277D7916"/>
    <w:rsid w:val="278D236E"/>
    <w:rsid w:val="27BA782C"/>
    <w:rsid w:val="2CCA1A8F"/>
    <w:rsid w:val="2CCB41FF"/>
    <w:rsid w:val="2CF00DC6"/>
    <w:rsid w:val="2DBB3C7F"/>
    <w:rsid w:val="2FEB74D2"/>
    <w:rsid w:val="32B53AFC"/>
    <w:rsid w:val="382A588C"/>
    <w:rsid w:val="383C1C39"/>
    <w:rsid w:val="38B63EC2"/>
    <w:rsid w:val="3A870761"/>
    <w:rsid w:val="3AC9393A"/>
    <w:rsid w:val="3C8A0C8E"/>
    <w:rsid w:val="3CF5423E"/>
    <w:rsid w:val="3E030E40"/>
    <w:rsid w:val="3F1A0FD6"/>
    <w:rsid w:val="3F9059B4"/>
    <w:rsid w:val="3F9561C4"/>
    <w:rsid w:val="409B182F"/>
    <w:rsid w:val="412353D3"/>
    <w:rsid w:val="41525CA9"/>
    <w:rsid w:val="427E4E18"/>
    <w:rsid w:val="42DA1006"/>
    <w:rsid w:val="46073FD7"/>
    <w:rsid w:val="46BA1B31"/>
    <w:rsid w:val="47CA481A"/>
    <w:rsid w:val="499E23EA"/>
    <w:rsid w:val="4AAB088E"/>
    <w:rsid w:val="4AC75871"/>
    <w:rsid w:val="4C2A002D"/>
    <w:rsid w:val="4DC43F97"/>
    <w:rsid w:val="52DC0984"/>
    <w:rsid w:val="53E7531C"/>
    <w:rsid w:val="552F476B"/>
    <w:rsid w:val="55920F94"/>
    <w:rsid w:val="55C54C63"/>
    <w:rsid w:val="561111F1"/>
    <w:rsid w:val="56A925FF"/>
    <w:rsid w:val="5BC06261"/>
    <w:rsid w:val="5D430667"/>
    <w:rsid w:val="5DA87EF4"/>
    <w:rsid w:val="5F8034A5"/>
    <w:rsid w:val="61023733"/>
    <w:rsid w:val="61B80620"/>
    <w:rsid w:val="61D55BE3"/>
    <w:rsid w:val="62E25B42"/>
    <w:rsid w:val="65077AE2"/>
    <w:rsid w:val="68B34A18"/>
    <w:rsid w:val="68E27AA7"/>
    <w:rsid w:val="6B0A0DE0"/>
    <w:rsid w:val="6EF350BD"/>
    <w:rsid w:val="70504316"/>
    <w:rsid w:val="71245CDB"/>
    <w:rsid w:val="72A23BA5"/>
    <w:rsid w:val="737B5A04"/>
    <w:rsid w:val="741312DC"/>
    <w:rsid w:val="74FF4275"/>
    <w:rsid w:val="757924D2"/>
    <w:rsid w:val="773D7F6F"/>
    <w:rsid w:val="792A7708"/>
    <w:rsid w:val="7A8025B7"/>
    <w:rsid w:val="7B41681E"/>
    <w:rsid w:val="7C1B6FA9"/>
    <w:rsid w:val="7D9F510B"/>
    <w:rsid w:val="7DD970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40" w:lineRule="exact"/>
    </w:pPr>
    <w:rPr>
      <w:rFonts w:cs="黑体" w:asciiTheme="minorEastAsia" w:hAnsiTheme="minorEastAsia" w:eastAsiaTheme="minorEastAsia"/>
      <w:b/>
      <w:kern w:val="2"/>
      <w:sz w:val="36"/>
      <w:szCs w:val="36"/>
      <w:lang w:val="en-US" w:eastAsia="zh-CN" w:bidi="ar-SA"/>
    </w:rPr>
  </w:style>
  <w:style w:type="paragraph" w:styleId="2">
    <w:name w:val="heading 1"/>
    <w:basedOn w:val="1"/>
    <w:next w:val="1"/>
    <w:link w:val="24"/>
    <w:qFormat/>
    <w:uiPriority w:val="0"/>
    <w:pPr>
      <w:keepNext/>
      <w:keepLines/>
      <w:spacing w:before="340" w:after="330" w:line="576" w:lineRule="auto"/>
      <w:outlineLvl w:val="0"/>
    </w:pPr>
    <w:rPr>
      <w:b w:val="0"/>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val="0"/>
      <w:sz w:val="32"/>
    </w:rPr>
  </w:style>
  <w:style w:type="paragraph" w:styleId="4">
    <w:name w:val="heading 3"/>
    <w:basedOn w:val="1"/>
    <w:next w:val="1"/>
    <w:unhideWhenUsed/>
    <w:qFormat/>
    <w:uiPriority w:val="0"/>
    <w:pPr>
      <w:keepNext/>
      <w:keepLines/>
      <w:spacing w:before="260" w:after="260" w:line="413" w:lineRule="auto"/>
      <w:outlineLvl w:val="2"/>
    </w:pPr>
    <w:rPr>
      <w:b w:val="0"/>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7"/>
    <w:qFormat/>
    <w:uiPriority w:val="0"/>
    <w:pPr>
      <w:tabs>
        <w:tab w:val="center" w:pos="4153"/>
        <w:tab w:val="right" w:pos="8306"/>
      </w:tabs>
      <w:snapToGrid w:val="0"/>
      <w:spacing w:line="240" w:lineRule="atLeast"/>
    </w:pPr>
    <w:rPr>
      <w:sz w:val="18"/>
      <w:szCs w:val="18"/>
    </w:rPr>
  </w:style>
  <w:style w:type="paragraph" w:styleId="6">
    <w:name w:val="header"/>
    <w:basedOn w:val="1"/>
    <w:link w:val="26"/>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0"/>
    <w:pPr>
      <w:spacing w:beforeAutospacing="1" w:afterAutospacing="1" w:line="240" w:lineRule="auto"/>
    </w:pPr>
    <w:rPr>
      <w:rFonts w:cs="Times New Roman"/>
      <w:kern w:val="0"/>
      <w:sz w:val="24"/>
    </w:rPr>
  </w:style>
  <w:style w:type="character" w:styleId="10">
    <w:name w:val="Strong"/>
    <w:basedOn w:val="9"/>
    <w:qFormat/>
    <w:uiPriority w:val="0"/>
    <w:rPr>
      <w:b/>
      <w:bCs/>
    </w:rPr>
  </w:style>
  <w:style w:type="character" w:styleId="11">
    <w:name w:val="FollowedHyperlink"/>
    <w:basedOn w:val="9"/>
    <w:qFormat/>
    <w:uiPriority w:val="0"/>
    <w:rPr>
      <w:color w:val="800080"/>
      <w:u w:val="none"/>
    </w:rPr>
  </w:style>
  <w:style w:type="character" w:styleId="12">
    <w:name w:val="Emphasis"/>
    <w:basedOn w:val="9"/>
    <w:qFormat/>
    <w:uiPriority w:val="0"/>
    <w:rPr>
      <w:b/>
      <w:bCs/>
    </w:rPr>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0000FF"/>
      <w:u w:val="none"/>
    </w:rPr>
  </w:style>
  <w:style w:type="character" w:styleId="16">
    <w:name w:val="HTML Code"/>
    <w:basedOn w:val="9"/>
    <w:qFormat/>
    <w:uiPriority w:val="0"/>
    <w:rPr>
      <w:rFonts w:ascii="Courier New" w:hAnsi="Courier New"/>
      <w:sz w:val="20"/>
    </w:rPr>
  </w:style>
  <w:style w:type="character" w:styleId="17">
    <w:name w:val="HTML Cite"/>
    <w:basedOn w:val="9"/>
    <w:qFormat/>
    <w:uiPriority w:val="0"/>
  </w:style>
  <w:style w:type="character" w:styleId="18">
    <w:name w:val="HTML Keyboard"/>
    <w:basedOn w:val="9"/>
    <w:qFormat/>
    <w:uiPriority w:val="0"/>
    <w:rPr>
      <w:rFonts w:ascii="Courier New" w:hAnsi="Courier New"/>
      <w:sz w:val="20"/>
    </w:rPr>
  </w:style>
  <w:style w:type="character" w:styleId="19">
    <w:name w:val="HTML Sample"/>
    <w:basedOn w:val="9"/>
    <w:qFormat/>
    <w:uiPriority w:val="0"/>
    <w:rPr>
      <w:rFonts w:ascii="Courier New" w:hAnsi="Courier New"/>
    </w:rPr>
  </w:style>
  <w:style w:type="character" w:customStyle="1" w:styleId="20">
    <w:name w:val="hover9"/>
    <w:basedOn w:val="9"/>
    <w:qFormat/>
    <w:uiPriority w:val="0"/>
    <w:rPr>
      <w:color w:val="245399"/>
    </w:rPr>
  </w:style>
  <w:style w:type="character" w:customStyle="1" w:styleId="21">
    <w:name w:val="hover10"/>
    <w:basedOn w:val="9"/>
    <w:qFormat/>
    <w:uiPriority w:val="0"/>
    <w:rPr>
      <w:color w:val="245399"/>
    </w:rPr>
  </w:style>
  <w:style w:type="character" w:customStyle="1" w:styleId="22">
    <w:name w:val="hover11"/>
    <w:basedOn w:val="9"/>
    <w:qFormat/>
    <w:uiPriority w:val="0"/>
    <w:rPr>
      <w:color w:val="FFFFFF"/>
    </w:rPr>
  </w:style>
  <w:style w:type="character" w:customStyle="1" w:styleId="23">
    <w:name w:val="hover8"/>
    <w:basedOn w:val="9"/>
    <w:qFormat/>
    <w:uiPriority w:val="0"/>
    <w:rPr>
      <w:color w:val="245399"/>
    </w:rPr>
  </w:style>
  <w:style w:type="character" w:customStyle="1" w:styleId="24">
    <w:name w:val="标题 1 Char"/>
    <w:link w:val="2"/>
    <w:qFormat/>
    <w:uiPriority w:val="0"/>
    <w:rPr>
      <w:b/>
      <w:kern w:val="44"/>
      <w:sz w:val="44"/>
    </w:rPr>
  </w:style>
  <w:style w:type="paragraph" w:styleId="25">
    <w:name w:val="List Paragraph"/>
    <w:basedOn w:val="1"/>
    <w:unhideWhenUsed/>
    <w:qFormat/>
    <w:uiPriority w:val="99"/>
    <w:pPr>
      <w:ind w:firstLine="420" w:firstLineChars="200"/>
    </w:pPr>
  </w:style>
  <w:style w:type="character" w:customStyle="1" w:styleId="26">
    <w:name w:val="页眉 Char"/>
    <w:basedOn w:val="9"/>
    <w:link w:val="6"/>
    <w:qFormat/>
    <w:uiPriority w:val="0"/>
    <w:rPr>
      <w:rFonts w:cs="黑体" w:asciiTheme="minorEastAsia" w:hAnsiTheme="minorEastAsia" w:eastAsiaTheme="minorEastAsia"/>
      <w:b/>
      <w:kern w:val="2"/>
      <w:sz w:val="18"/>
      <w:szCs w:val="18"/>
    </w:rPr>
  </w:style>
  <w:style w:type="character" w:customStyle="1" w:styleId="27">
    <w:name w:val="页脚 Char"/>
    <w:basedOn w:val="9"/>
    <w:link w:val="5"/>
    <w:qFormat/>
    <w:uiPriority w:val="0"/>
    <w:rPr>
      <w:rFonts w:cs="黑体" w:asciiTheme="minorEastAsia" w:hAnsiTheme="minorEastAsia" w:eastAsiaTheme="minorEastAsia"/>
      <w:b/>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221</Words>
  <Characters>1266</Characters>
  <Lines>10</Lines>
  <Paragraphs>2</Paragraphs>
  <TotalTime>15</TotalTime>
  <ScaleCrop>false</ScaleCrop>
  <LinksUpToDate>false</LinksUpToDate>
  <CharactersWithSpaces>1485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2024-01-11T02:36:00Z</dcterms:created>
  <dc:creator>Administrator</dc:creator>
  <cp:lastModifiedBy>Administrator</cp:lastModifiedBy>
  <cp:lastPrinted>2024-01-22T07:03:23Z</cp:lastPrinted>
  <dcterms:modified xsi:type="dcterms:W3CDTF">2024-01-22T07:04:45Z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76D5717362854A708F2FCE1FBD73082D_12</vt:lpwstr>
  </property>
</Properties>
</file>